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20" w:lineRule="exact"/>
        <w:jc w:val="both"/>
        <w:rPr>
          <w:rFonts w:hint="eastAsia" w:ascii="华文中宋" w:hAnsi="华文中宋" w:eastAsia="华文中宋" w:cs="华文中宋"/>
          <w:sz w:val="28"/>
          <w:szCs w:val="28"/>
          <w:lang w:val="en-US" w:eastAsia="zh-CN"/>
        </w:rPr>
      </w:pPr>
      <w:bookmarkStart w:id="0" w:name="_GoBack"/>
      <w:bookmarkEnd w:id="0"/>
      <w:r>
        <w:rPr>
          <w:rFonts w:hint="eastAsia" w:ascii="华文中宋" w:hAnsi="华文中宋" w:eastAsia="华文中宋" w:cs="华文中宋"/>
          <w:sz w:val="28"/>
          <w:szCs w:val="28"/>
          <w:lang w:val="en-US" w:eastAsia="zh-CN"/>
        </w:rPr>
        <w:t>附件2</w:t>
      </w:r>
    </w:p>
    <w:p>
      <w:pPr>
        <w:jc w:val="center"/>
        <w:rPr>
          <w:rFonts w:hint="eastAsia"/>
          <w:b/>
          <w:bCs/>
          <w:sz w:val="36"/>
          <w:szCs w:val="36"/>
          <w:lang w:eastAsia="zh-CN"/>
        </w:rPr>
      </w:pPr>
    </w:p>
    <w:p>
      <w:pPr>
        <w:jc w:val="center"/>
        <w:rPr>
          <w:rFonts w:hint="eastAsia"/>
          <w:b/>
          <w:bCs/>
          <w:sz w:val="36"/>
          <w:szCs w:val="36"/>
          <w:lang w:val="en-US" w:eastAsia="zh-CN"/>
        </w:rPr>
      </w:pPr>
      <w:r>
        <w:rPr>
          <w:rFonts w:hint="eastAsia"/>
          <w:b/>
          <w:bCs/>
          <w:sz w:val="36"/>
          <w:szCs w:val="36"/>
          <w:lang w:eastAsia="zh-CN"/>
        </w:rPr>
        <w:t>浙江省国土整治与生态修复</w:t>
      </w:r>
      <w:r>
        <w:rPr>
          <w:rFonts w:hint="eastAsia"/>
          <w:b/>
          <w:bCs/>
          <w:sz w:val="36"/>
          <w:szCs w:val="36"/>
          <w:lang w:val="en-US" w:eastAsia="zh-CN"/>
        </w:rPr>
        <w:t>机构等级</w:t>
      </w:r>
      <w:r>
        <w:rPr>
          <w:rFonts w:hint="eastAsia"/>
          <w:b/>
          <w:bCs/>
          <w:sz w:val="36"/>
          <w:szCs w:val="36"/>
          <w:lang w:eastAsia="zh-CN"/>
        </w:rPr>
        <w:t>证书管理</w:t>
      </w:r>
      <w:r>
        <w:rPr>
          <w:rFonts w:hint="eastAsia"/>
          <w:b/>
          <w:bCs/>
          <w:sz w:val="36"/>
          <w:szCs w:val="36"/>
          <w:lang w:val="en-US" w:eastAsia="zh-CN"/>
        </w:rPr>
        <w:t>办法</w:t>
      </w:r>
    </w:p>
    <w:p>
      <w:pPr>
        <w:jc w:val="center"/>
        <w:rPr>
          <w:rFonts w:hint="default"/>
          <w:b/>
          <w:bCs/>
          <w:sz w:val="36"/>
          <w:szCs w:val="36"/>
          <w:lang w:val="en-US" w:eastAsia="zh-CN"/>
        </w:rPr>
      </w:pPr>
      <w:r>
        <w:rPr>
          <w:rFonts w:hint="eastAsia"/>
          <w:b/>
          <w:bCs/>
          <w:sz w:val="36"/>
          <w:szCs w:val="36"/>
          <w:lang w:val="en-US" w:eastAsia="zh-CN"/>
        </w:rPr>
        <w:t>（试行）</w:t>
      </w:r>
    </w:p>
    <w:p>
      <w:pPr>
        <w:keepNext w:val="0"/>
        <w:keepLines w:val="0"/>
        <w:widowControl/>
        <w:suppressLineNumbers w:val="0"/>
        <w:jc w:val="center"/>
        <w:rPr>
          <w:rFonts w:hint="eastAsia"/>
          <w:b/>
          <w:bCs/>
          <w:sz w:val="32"/>
          <w:szCs w:val="32"/>
          <w:lang w:val="en-US" w:eastAsia="zh-CN"/>
        </w:rPr>
      </w:pPr>
    </w:p>
    <w:p>
      <w:pPr>
        <w:keepNext w:val="0"/>
        <w:keepLines w:val="0"/>
        <w:widowControl/>
        <w:suppressLineNumbers w:val="0"/>
        <w:jc w:val="center"/>
        <w:rPr>
          <w:rFonts w:hint="eastAsia"/>
          <w:b/>
          <w:bCs/>
          <w:sz w:val="32"/>
          <w:szCs w:val="32"/>
          <w:lang w:val="en-US" w:eastAsia="zh-CN"/>
        </w:rPr>
      </w:pPr>
      <w:r>
        <w:rPr>
          <w:rFonts w:hint="eastAsia"/>
          <w:b/>
          <w:bCs/>
          <w:sz w:val="32"/>
          <w:szCs w:val="32"/>
          <w:lang w:val="en-US" w:eastAsia="zh-CN"/>
        </w:rPr>
        <w:t>第一章  总 则</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第一条 根据《中华人民共和国土地管理法》、《中华人民共和国环境保护法》、《</w:t>
      </w:r>
      <w:r>
        <w:rPr>
          <w:rFonts w:hint="eastAsia"/>
          <w:sz w:val="32"/>
          <w:szCs w:val="32"/>
          <w:lang w:val="zh-TW" w:eastAsia="zh-TW"/>
        </w:rPr>
        <w:t>国务院关于促进市场公平竞争维护市场正常秩序的若干意见》（国发〔2014〕20号）中关于“发挥行业协会商会的自律作用”的精神</w:t>
      </w:r>
      <w:r>
        <w:rPr>
          <w:rFonts w:hint="eastAsia"/>
          <w:sz w:val="32"/>
          <w:szCs w:val="32"/>
          <w:lang w:val="zh-TW" w:eastAsia="zh-CN"/>
        </w:rPr>
        <w:t>，</w:t>
      </w:r>
      <w:r>
        <w:rPr>
          <w:rFonts w:hint="eastAsia"/>
          <w:sz w:val="32"/>
          <w:szCs w:val="32"/>
          <w:lang w:val="zh-TW" w:eastAsia="zh-TW"/>
        </w:rPr>
        <w:t>加强行业自律，提高我省</w:t>
      </w:r>
      <w:r>
        <w:rPr>
          <w:rFonts w:hint="eastAsia"/>
          <w:sz w:val="32"/>
          <w:szCs w:val="32"/>
          <w:lang w:val="en-US" w:eastAsia="zh-CN"/>
        </w:rPr>
        <w:t>国土整治与</w:t>
      </w:r>
      <w:r>
        <w:rPr>
          <w:rFonts w:hint="eastAsia"/>
          <w:sz w:val="32"/>
          <w:szCs w:val="32"/>
          <w:lang w:val="zh-TW" w:eastAsia="zh-TW"/>
        </w:rPr>
        <w:t>生态修复工程质量和技术能力，规范</w:t>
      </w:r>
      <w:r>
        <w:rPr>
          <w:rFonts w:hint="eastAsia"/>
          <w:sz w:val="32"/>
          <w:szCs w:val="32"/>
          <w:lang w:val="en-US" w:eastAsia="zh-CN"/>
        </w:rPr>
        <w:t>国土整治与</w:t>
      </w:r>
      <w:r>
        <w:rPr>
          <w:rFonts w:hint="eastAsia"/>
          <w:sz w:val="32"/>
          <w:szCs w:val="32"/>
          <w:lang w:val="zh-TW" w:eastAsia="zh-TW"/>
        </w:rPr>
        <w:t>生态修复工程市场，维护公平竞争的</w:t>
      </w:r>
      <w:r>
        <w:rPr>
          <w:rFonts w:hint="eastAsia"/>
          <w:sz w:val="32"/>
          <w:szCs w:val="32"/>
          <w:lang w:val="en-US" w:eastAsia="zh-CN"/>
        </w:rPr>
        <w:t>营商</w:t>
      </w:r>
      <w:r>
        <w:rPr>
          <w:rFonts w:hint="eastAsia"/>
          <w:sz w:val="32"/>
          <w:szCs w:val="32"/>
          <w:lang w:val="zh-TW" w:eastAsia="zh-TW"/>
        </w:rPr>
        <w:t>环境，促进</w:t>
      </w:r>
      <w:r>
        <w:rPr>
          <w:rFonts w:hint="eastAsia"/>
          <w:sz w:val="32"/>
          <w:szCs w:val="32"/>
          <w:lang w:val="en-US" w:eastAsia="zh-CN"/>
        </w:rPr>
        <w:t>行业</w:t>
      </w:r>
      <w:r>
        <w:rPr>
          <w:rFonts w:hint="eastAsia"/>
          <w:sz w:val="32"/>
          <w:szCs w:val="32"/>
          <w:lang w:val="zh-TW" w:eastAsia="zh-TW"/>
        </w:rPr>
        <w:t>发展，推动技术进步，特制定本办法</w:t>
      </w:r>
      <w:r>
        <w:rPr>
          <w:rFonts w:hint="eastAsia"/>
          <w:sz w:val="32"/>
          <w:szCs w:val="32"/>
          <w:lang w:val="en-US" w:eastAsia="zh-CN"/>
        </w:rPr>
        <w:t xml:space="preserve">。 </w:t>
      </w:r>
    </w:p>
    <w:p>
      <w:pPr>
        <w:widowControl/>
        <w:shd w:val="clear" w:color="auto" w:fill="FFFFFF"/>
        <w:spacing w:line="560" w:lineRule="exact"/>
        <w:ind w:firstLine="640"/>
        <w:rPr>
          <w:rFonts w:hint="eastAsia"/>
          <w:sz w:val="32"/>
          <w:szCs w:val="32"/>
          <w:lang w:val="zh-TW" w:eastAsia="zh-TW"/>
        </w:rPr>
      </w:pPr>
      <w:r>
        <w:rPr>
          <w:rFonts w:hint="eastAsia"/>
          <w:sz w:val="32"/>
          <w:szCs w:val="32"/>
          <w:lang w:val="en-US" w:eastAsia="zh-CN"/>
        </w:rPr>
        <w:t>第二条 等级证书</w:t>
      </w:r>
      <w:r>
        <w:rPr>
          <w:rFonts w:hint="eastAsia"/>
          <w:sz w:val="32"/>
          <w:szCs w:val="32"/>
          <w:lang w:val="zh-TW" w:eastAsia="zh-TW"/>
        </w:rPr>
        <w:t>是针对会员单位开展的、立足于行业自律的自愿性第三方</w:t>
      </w:r>
      <w:r>
        <w:rPr>
          <w:rFonts w:hint="eastAsia"/>
          <w:sz w:val="32"/>
          <w:szCs w:val="32"/>
          <w:lang w:val="en-US" w:eastAsia="zh-CN"/>
        </w:rPr>
        <w:t>认定</w:t>
      </w:r>
      <w:r>
        <w:rPr>
          <w:rFonts w:hint="eastAsia"/>
          <w:sz w:val="32"/>
          <w:szCs w:val="32"/>
          <w:lang w:val="zh-TW" w:eastAsia="zh-TW"/>
        </w:rPr>
        <w:t>活动，是按照规定的指标和程序，对会员单位提供</w:t>
      </w:r>
      <w:r>
        <w:rPr>
          <w:rFonts w:hint="eastAsia"/>
          <w:sz w:val="32"/>
          <w:szCs w:val="32"/>
          <w:lang w:val="en-US" w:eastAsia="zh-CN"/>
        </w:rPr>
        <w:t>国土整治与</w:t>
      </w:r>
      <w:r>
        <w:rPr>
          <w:rFonts w:hint="eastAsia"/>
          <w:sz w:val="32"/>
          <w:szCs w:val="32"/>
          <w:lang w:val="zh-TW" w:eastAsia="zh-TW"/>
        </w:rPr>
        <w:t>生态修复</w:t>
      </w:r>
      <w:r>
        <w:rPr>
          <w:rFonts w:hint="eastAsia"/>
          <w:sz w:val="32"/>
          <w:szCs w:val="32"/>
          <w:lang w:val="en-US" w:eastAsia="zh-CN"/>
        </w:rPr>
        <w:t>等级机构</w:t>
      </w:r>
      <w:r>
        <w:rPr>
          <w:rFonts w:hint="eastAsia"/>
          <w:sz w:val="32"/>
          <w:szCs w:val="32"/>
          <w:lang w:val="zh-TW" w:eastAsia="zh-TW"/>
        </w:rPr>
        <w:t>能力进行客观</w:t>
      </w:r>
      <w:r>
        <w:rPr>
          <w:rFonts w:hint="eastAsia"/>
          <w:sz w:val="32"/>
          <w:szCs w:val="32"/>
          <w:lang w:val="en-US" w:eastAsia="zh-CN"/>
        </w:rPr>
        <w:t>认定</w:t>
      </w:r>
      <w:r>
        <w:rPr>
          <w:rFonts w:hint="eastAsia"/>
          <w:sz w:val="32"/>
          <w:szCs w:val="32"/>
          <w:lang w:val="zh-TW" w:eastAsia="zh-TW"/>
        </w:rPr>
        <w:t>，并将</w:t>
      </w:r>
      <w:r>
        <w:rPr>
          <w:rFonts w:hint="eastAsia"/>
          <w:sz w:val="32"/>
          <w:szCs w:val="32"/>
          <w:lang w:val="en-US" w:eastAsia="zh-CN"/>
        </w:rPr>
        <w:t>认定等级</w:t>
      </w:r>
      <w:r>
        <w:rPr>
          <w:rFonts w:hint="eastAsia"/>
          <w:sz w:val="32"/>
          <w:szCs w:val="32"/>
          <w:lang w:val="zh-TW" w:eastAsia="zh-TW"/>
        </w:rPr>
        <w:t>结果向社会公开，供公众监督和有关部门、机构及组织采用。</w:t>
      </w:r>
      <w:r>
        <w:rPr>
          <w:rFonts w:hint="eastAsia"/>
          <w:sz w:val="32"/>
          <w:szCs w:val="32"/>
          <w:lang w:val="en-US" w:eastAsia="zh-CN"/>
        </w:rPr>
        <w:t>等级</w:t>
      </w:r>
      <w:r>
        <w:rPr>
          <w:rFonts w:hint="eastAsia"/>
          <w:sz w:val="32"/>
          <w:szCs w:val="32"/>
          <w:lang w:val="zh-TW" w:eastAsia="zh-TW"/>
        </w:rPr>
        <w:t>认定的申请、评价工作，遵循自愿、公开、公正、公平、规范的原则。</w:t>
      </w:r>
    </w:p>
    <w:p>
      <w:pPr>
        <w:widowControl/>
        <w:shd w:val="clear" w:color="auto" w:fill="FFFFFF"/>
        <w:spacing w:line="560" w:lineRule="exact"/>
        <w:ind w:firstLine="640"/>
        <w:rPr>
          <w:rFonts w:hint="eastAsia"/>
          <w:color w:val="000000" w:themeColor="text1"/>
          <w:sz w:val="32"/>
          <w:szCs w:val="32"/>
          <w:lang w:val="en-US" w:eastAsia="zh-CN"/>
        </w:rPr>
      </w:pPr>
      <w:r>
        <w:rPr>
          <w:rFonts w:hint="eastAsia"/>
          <w:color w:val="000000" w:themeColor="text1"/>
          <w:sz w:val="32"/>
          <w:szCs w:val="32"/>
          <w:lang w:val="en-US" w:eastAsia="zh-CN"/>
        </w:rPr>
        <w:t>第三条 凡接受委托国土整治与生态修复建设项目提供技术服务的机构（以下简称“机构”），按照本办法的规定申请《浙江省国土整治与生态修复工程总承包等级证书》和《浙江省国土整治与生态修复工程专项设计等级证书》（以下简称“证书”），经浙江省生态与环境修复技术协会国土整治与生态修复专业委员会初评审，报浙江省生态与环境修复技术协会批准，取得等级证书。</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第四条 等级证书分为甲、乙、丙三个等级。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浙江省生态与环境修复技术协会在确定证书等级的同时，根据机构专业特长和工作能力，确定相应的服务范围。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第五条 取得甲、乙、丙等级证书的机构，可在证书规定的服务范围内，承接相关国土整治与生态修复工程的总承包和专项设计工作。</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第六条 等级证书包括正本和副本，由浙江省生态与环境修复技术协会统一印制并颁发。 证书有效期为 5年。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第七条 鼓励机构积极提升技术优势，增强技术实力，采取多种形式改组改制，推进国土整治与生态修复行业向专业化、规模化、市场化发展。 </w:t>
      </w:r>
    </w:p>
    <w:p>
      <w:pPr>
        <w:keepNext w:val="0"/>
        <w:keepLines w:val="0"/>
        <w:widowControl/>
        <w:suppressLineNumbers w:val="0"/>
        <w:jc w:val="center"/>
        <w:rPr>
          <w:rFonts w:hint="eastAsia"/>
          <w:b/>
          <w:bCs/>
          <w:sz w:val="32"/>
          <w:szCs w:val="32"/>
          <w:lang w:val="en-US" w:eastAsia="zh-CN"/>
        </w:rPr>
      </w:pPr>
      <w:r>
        <w:rPr>
          <w:rFonts w:hint="eastAsia"/>
          <w:b/>
          <w:bCs/>
          <w:sz w:val="32"/>
          <w:szCs w:val="32"/>
          <w:lang w:val="en-US" w:eastAsia="zh-CN"/>
        </w:rPr>
        <w:t>第二章  机构的等级证书条件</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第八条 甲级机构应当具备下列条件：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（一）在中华人民共和国境内登记的各类所有制企业或事业法人，具有固定工作场所400</w:t>
      </w:r>
      <w:r>
        <w:rPr>
          <w:rFonts w:hint="eastAsia" w:ascii="宋体" w:hAnsi="宋体" w:eastAsia="宋体" w:cs="宋体"/>
          <w:sz w:val="32"/>
          <w:szCs w:val="32"/>
          <w:lang w:val="en-US" w:eastAsia="zh-CN"/>
        </w:rPr>
        <w:t>㎡以上</w:t>
      </w:r>
      <w:r>
        <w:rPr>
          <w:rFonts w:hint="eastAsia"/>
          <w:sz w:val="32"/>
          <w:szCs w:val="32"/>
          <w:lang w:val="en-US" w:eastAsia="zh-CN"/>
        </w:rPr>
        <w:t xml:space="preserve">和必要的仪器设备及工作条件；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（二）能够开展重大国土整治与生态修复项目的规划设计；能够独立完成项目的工程分析、生态环境的现状调查与预测评价以及生态环境保护措施的经济技术论证。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（三）具备 20 名以上国土整治与生态修复行业专项能力技术人员，其中：具有高级行业专项能力证书的5人以上；具有中级行业专项能力证书的8人以上，且均在本单位连续缴纳社保六个月以上。</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（四）近三年从事土地整治项目或生态修复工程项目设计或施工业绩5个以上。</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（五）</w:t>
      </w:r>
      <w:r>
        <w:rPr>
          <w:rFonts w:hint="eastAsia"/>
          <w:sz w:val="32"/>
          <w:szCs w:val="32"/>
          <w:lang w:val="zh-TW" w:eastAsia="zh-TW"/>
        </w:rPr>
        <w:t>有健全的质量、安全</w:t>
      </w:r>
      <w:r>
        <w:rPr>
          <w:rFonts w:hint="eastAsia"/>
          <w:sz w:val="32"/>
          <w:szCs w:val="32"/>
          <w:lang w:val="zh-CN" w:eastAsia="zh-CN"/>
        </w:rPr>
        <w:t>、环境</w:t>
      </w:r>
      <w:r>
        <w:rPr>
          <w:rFonts w:hint="eastAsia"/>
          <w:sz w:val="32"/>
          <w:szCs w:val="32"/>
          <w:lang w:val="zh-TW" w:eastAsia="zh-TW"/>
        </w:rPr>
        <w:t>管理体系</w:t>
      </w:r>
      <w:r>
        <w:rPr>
          <w:rFonts w:hint="eastAsia"/>
          <w:sz w:val="32"/>
          <w:szCs w:val="32"/>
          <w:lang w:val="en-US" w:eastAsia="zh-CN"/>
        </w:rPr>
        <w:t>。</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（六）配备与服务范围一致的专项仪器设备，具备文件和图档的数字化处理能力，有较完善的计算机网络系统和档案管理系统。</w:t>
      </w:r>
    </w:p>
    <w:p>
      <w:pPr>
        <w:keepNext w:val="0"/>
        <w:keepLines w:val="0"/>
        <w:widowControl/>
        <w:suppressLineNumbers w:val="0"/>
        <w:ind w:firstLine="640" w:firstLineChars="200"/>
        <w:jc w:val="left"/>
        <w:rPr>
          <w:rFonts w:hint="eastAsia"/>
          <w:color w:val="FF0000"/>
          <w:sz w:val="32"/>
          <w:szCs w:val="32"/>
          <w:lang w:val="en-US" w:eastAsia="zh-CN"/>
        </w:rPr>
      </w:pPr>
      <w:r>
        <w:rPr>
          <w:rFonts w:hint="eastAsia"/>
          <w:sz w:val="32"/>
          <w:szCs w:val="32"/>
          <w:lang w:val="en-US" w:eastAsia="zh-CN"/>
        </w:rPr>
        <w:t xml:space="preserve"> （七） 应具有土地规划机构等级证书。</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第九条 乙级机构应当具备下列条件：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（一）在中华人民共和国境内登记的各类所有制企业或事业法人，具有固定工作场所200</w:t>
      </w:r>
      <w:r>
        <w:rPr>
          <w:rFonts w:hint="eastAsia" w:ascii="宋体" w:hAnsi="宋体" w:eastAsia="宋体" w:cs="宋体"/>
          <w:sz w:val="32"/>
          <w:szCs w:val="32"/>
          <w:lang w:val="en-US" w:eastAsia="zh-CN"/>
        </w:rPr>
        <w:t>㎡以上</w:t>
      </w:r>
      <w:r>
        <w:rPr>
          <w:rFonts w:hint="eastAsia"/>
          <w:sz w:val="32"/>
          <w:szCs w:val="32"/>
          <w:lang w:val="en-US" w:eastAsia="zh-CN"/>
        </w:rPr>
        <w:t xml:space="preserve">和必要的仪器设备及工作条件；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（二）能够开展国土整治与生态修复项目的规划设计；能够独立完成项目的工程分析、生态环境的现状调查与预测评价以及生态环境保护措施的经济技术论证。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（三）具备 10 名以上国土整治与生态修复行业专项能力技术人员，其中：具有高级行业专项能力证书的2人以上；具有中级行业专项能力证书的5人以上，且均在本单位连续缴纳社保六个月以上。</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（四）近三年从事土地整治项目或生态修复工程项目设计或施工业绩3个以上。</w:t>
      </w:r>
    </w:p>
    <w:p>
      <w:pPr>
        <w:widowControl/>
        <w:shd w:val="clear" w:color="auto" w:fill="FFFFFF"/>
        <w:spacing w:line="560" w:lineRule="exact"/>
        <w:ind w:firstLine="640"/>
        <w:rPr>
          <w:rFonts w:hint="eastAsia"/>
          <w:sz w:val="32"/>
          <w:szCs w:val="32"/>
          <w:lang w:val="en-US" w:eastAsia="zh-CN"/>
        </w:rPr>
      </w:pPr>
      <w:r>
        <w:rPr>
          <w:rFonts w:hint="eastAsia"/>
          <w:sz w:val="32"/>
          <w:szCs w:val="32"/>
          <w:lang w:val="en-US" w:eastAsia="zh-CN"/>
        </w:rPr>
        <w:t>（五）</w:t>
      </w:r>
      <w:r>
        <w:rPr>
          <w:rFonts w:hint="eastAsia"/>
          <w:sz w:val="32"/>
          <w:szCs w:val="32"/>
          <w:lang w:val="zh-TW" w:eastAsia="zh-TW"/>
        </w:rPr>
        <w:t>有健全的质量、安全</w:t>
      </w:r>
      <w:r>
        <w:rPr>
          <w:rFonts w:hint="eastAsia"/>
          <w:sz w:val="32"/>
          <w:szCs w:val="32"/>
          <w:lang w:val="zh-CN" w:eastAsia="zh-CN"/>
        </w:rPr>
        <w:t>、环境</w:t>
      </w:r>
      <w:r>
        <w:rPr>
          <w:rFonts w:hint="eastAsia"/>
          <w:sz w:val="32"/>
          <w:szCs w:val="32"/>
          <w:lang w:val="zh-TW" w:eastAsia="zh-TW"/>
        </w:rPr>
        <w:t>管理体系</w:t>
      </w:r>
      <w:r>
        <w:rPr>
          <w:rFonts w:hint="eastAsia"/>
          <w:sz w:val="32"/>
          <w:szCs w:val="32"/>
          <w:lang w:val="en-US" w:eastAsia="zh-CN"/>
        </w:rPr>
        <w:t>。</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（六）配备与服务范围一致的专项仪器设备，具备文件和图档的数字化处理能力，有较完善的计算机网络系统和档案管理系统。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（七） 应具有土地规划机构等级证书。</w:t>
      </w:r>
    </w:p>
    <w:p>
      <w:pPr>
        <w:keepNext w:val="0"/>
        <w:keepLines w:val="0"/>
        <w:widowControl/>
        <w:numPr>
          <w:ilvl w:val="0"/>
          <w:numId w:val="1"/>
        </w:numPr>
        <w:suppressLineNumbers w:val="0"/>
        <w:ind w:firstLine="640" w:firstLineChars="200"/>
        <w:jc w:val="left"/>
        <w:rPr>
          <w:rFonts w:hint="eastAsia"/>
          <w:sz w:val="32"/>
          <w:szCs w:val="32"/>
          <w:lang w:val="en-US" w:eastAsia="zh-CN"/>
        </w:rPr>
      </w:pPr>
      <w:r>
        <w:rPr>
          <w:rFonts w:hint="eastAsia"/>
          <w:sz w:val="32"/>
          <w:szCs w:val="32"/>
          <w:lang w:val="en-US" w:eastAsia="zh-CN"/>
        </w:rPr>
        <w:t>丙级机构应当具备下列条件：</w:t>
      </w:r>
    </w:p>
    <w:p>
      <w:pPr>
        <w:keepNext w:val="0"/>
        <w:keepLines w:val="0"/>
        <w:widowControl/>
        <w:numPr>
          <w:ilvl w:val="0"/>
          <w:numId w:val="0"/>
        </w:numPr>
        <w:suppressLineNumbers w:val="0"/>
        <w:ind w:firstLine="640" w:firstLineChars="200"/>
        <w:jc w:val="left"/>
        <w:rPr>
          <w:rFonts w:hint="eastAsia"/>
          <w:sz w:val="32"/>
          <w:szCs w:val="32"/>
          <w:lang w:val="en-US" w:eastAsia="zh-CN"/>
        </w:rPr>
      </w:pPr>
      <w:r>
        <w:rPr>
          <w:rFonts w:hint="eastAsia"/>
          <w:sz w:val="32"/>
          <w:szCs w:val="32"/>
          <w:lang w:val="en-US" w:eastAsia="zh-CN"/>
        </w:rPr>
        <w:t>（一）在中华人民共和国境内登记的各类所有制企业或事业法人，具有固定工作场所100</w:t>
      </w:r>
      <w:r>
        <w:rPr>
          <w:rFonts w:hint="eastAsia" w:ascii="宋体" w:hAnsi="宋体" w:eastAsia="宋体" w:cs="宋体"/>
          <w:sz w:val="32"/>
          <w:szCs w:val="32"/>
          <w:lang w:val="en-US" w:eastAsia="zh-CN"/>
        </w:rPr>
        <w:t>㎡以上</w:t>
      </w:r>
      <w:r>
        <w:rPr>
          <w:rFonts w:hint="eastAsia"/>
          <w:sz w:val="32"/>
          <w:szCs w:val="32"/>
          <w:lang w:val="en-US" w:eastAsia="zh-CN"/>
        </w:rPr>
        <w:t xml:space="preserve">和必要的仪器设备及工作条件；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（二）能够开展国土整治与生态修复项目的规划设计。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（三）具备 6名以上国土整治与生态修复行业专项能力技术人员，其中：具有中级行业专项能力证书的2人以上，具有初级行业专项能力证书的3人以上，且均在本单位连续缴纳社保三个月以上。</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（四）配备与服务范围一致的专项仪器设备，具备文件和图档的数字化处理能力，有较完善的计算机网络系统和档案管理系统。 </w:t>
      </w:r>
    </w:p>
    <w:p>
      <w:pPr>
        <w:keepNext w:val="0"/>
        <w:keepLines w:val="0"/>
        <w:widowControl/>
        <w:suppressLineNumbers w:val="0"/>
        <w:ind w:firstLine="640" w:firstLineChars="200"/>
        <w:jc w:val="left"/>
        <w:rPr>
          <w:rFonts w:hint="eastAsia"/>
          <w:sz w:val="32"/>
          <w:szCs w:val="32"/>
          <w:lang w:val="en-US" w:eastAsia="zh-CN"/>
        </w:rPr>
      </w:pPr>
    </w:p>
    <w:p>
      <w:pPr>
        <w:keepNext w:val="0"/>
        <w:keepLines w:val="0"/>
        <w:widowControl/>
        <w:suppressLineNumbers w:val="0"/>
        <w:jc w:val="center"/>
        <w:rPr>
          <w:rFonts w:hint="eastAsia"/>
          <w:b/>
          <w:bCs/>
          <w:sz w:val="32"/>
          <w:szCs w:val="32"/>
          <w:lang w:val="en-US" w:eastAsia="zh-CN"/>
        </w:rPr>
      </w:pPr>
      <w:r>
        <w:rPr>
          <w:rFonts w:hint="eastAsia"/>
          <w:b/>
          <w:bCs/>
          <w:sz w:val="32"/>
          <w:szCs w:val="32"/>
          <w:lang w:val="en-US" w:eastAsia="zh-CN"/>
        </w:rPr>
        <w:t>第三章  等级证书的申请与审查</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第十一条 浙江省生态与环境修复技术协会负责受理等级证书的申请，申请时间为每年的3月1日-4月30日，一年一次，其他时间不受理。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第十二条 申请等级证书的机构，应当提交下列材料： </w:t>
      </w:r>
    </w:p>
    <w:p>
      <w:pPr>
        <w:keepNext w:val="0"/>
        <w:keepLines w:val="0"/>
        <w:widowControl/>
        <w:suppressLineNumbers w:val="0"/>
        <w:ind w:firstLine="640" w:firstLineChars="200"/>
        <w:jc w:val="left"/>
        <w:rPr>
          <w:rFonts w:hint="default"/>
          <w:sz w:val="32"/>
          <w:szCs w:val="32"/>
          <w:lang w:val="en-US" w:eastAsia="zh-CN"/>
        </w:rPr>
      </w:pPr>
      <w:r>
        <w:rPr>
          <w:rFonts w:hint="eastAsia"/>
          <w:sz w:val="32"/>
          <w:szCs w:val="32"/>
          <w:lang w:val="en-US" w:eastAsia="zh-CN"/>
        </w:rPr>
        <w:t>（一）入会申请书；</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（二）申请表；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（三）推荐书；</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（四）承诺书；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（五）企业法人营业执照副本复印件或事业单位法人证书副本复印件；</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（六）工作场所、场地证明；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（七）在职人员专项能力证书及身份证件复印件和社保证明；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（八）相关工作业绩证明；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（九）其他证明。</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第十三条 申请机构可在浙江省生态与环境修复技术协会网站下载相关申请资料，按照要求填报后，发送到指定邮箱。协会秘书处受理等级证书申请，出具受理回执。 </w:t>
      </w:r>
    </w:p>
    <w:p>
      <w:pPr>
        <w:widowControl/>
        <w:shd w:val="clear" w:color="auto" w:fill="FFFFFF"/>
        <w:spacing w:line="560" w:lineRule="exact"/>
        <w:ind w:firstLine="640"/>
        <w:rPr>
          <w:rFonts w:hint="eastAsia"/>
          <w:sz w:val="32"/>
          <w:szCs w:val="32"/>
          <w:lang w:val="en-US" w:eastAsia="zh-CN"/>
        </w:rPr>
      </w:pPr>
      <w:r>
        <w:rPr>
          <w:rFonts w:hint="eastAsia"/>
          <w:sz w:val="32"/>
          <w:szCs w:val="32"/>
          <w:lang w:val="en-US" w:eastAsia="zh-CN"/>
        </w:rPr>
        <w:t>第十四条 浙江省生态与环境修复技术协会国土整治与生态修复专业委员会组织专家对申请材料进行初审，</w:t>
      </w:r>
      <w:r>
        <w:rPr>
          <w:rFonts w:hint="eastAsia"/>
          <w:sz w:val="32"/>
          <w:szCs w:val="32"/>
          <w:lang w:val="zh-TW" w:eastAsia="zh-TW"/>
        </w:rPr>
        <w:t>条件合格的签署初审意见，条件不合格的予以退回并告知理由。</w:t>
      </w:r>
      <w:r>
        <w:rPr>
          <w:rFonts w:hint="eastAsia"/>
          <w:sz w:val="32"/>
          <w:szCs w:val="32"/>
          <w:lang w:val="en-US" w:eastAsia="zh-CN"/>
        </w:rPr>
        <w:t xml:space="preserve">初审结果在协会网站上公示，公示结束后报浙江省生态与环境修复技术协会批准，于5月31日发放等级证书。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第十五条 机构申请服务范围调整，除需提交本办法第十二条 （二）、（六）和（七）项规定的材料外，还需提交现有等级证书正、副本。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第十六条 机构申请等级证书晋级，除需提交本办法第十二条规定的材料外，还需提交现有等级证书正、副本。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第十七条 机构变更名称的，应当自变更登记之日起二个月内申请等级证书的机构名称变更。申请时，除需提交本办法第十二条（二）和（五）项规定的材料外，还需提交下列材料：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（一）名称变更的有关证明文件；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（二）变更后的企业法人营业执照副本复印件或事业单位法人证书副本复印件；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（三）现有等级证书正、副本。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评价机构因改制、分立或合并等原因申请名称变更的，还需提交本办法第十二条（五）和（六）项规定的材料。浙江省生态与环境修复技术协会在受理名称变更申请的同时，应当对申请材料进行全面审查，并根据其原等级证书情况以及改制、分立或合并后实际达到的等级证书条件，重新核定其证书等级和服务范围，但不晋升其证书等级或扩大其服务范围。</w:t>
      </w:r>
    </w:p>
    <w:p>
      <w:pPr>
        <w:keepNext w:val="0"/>
        <w:keepLines w:val="0"/>
        <w:widowControl/>
        <w:numPr>
          <w:ilvl w:val="0"/>
          <w:numId w:val="2"/>
        </w:numPr>
        <w:suppressLineNumbers w:val="0"/>
        <w:ind w:firstLine="640" w:firstLineChars="200"/>
        <w:jc w:val="left"/>
        <w:rPr>
          <w:rFonts w:hint="eastAsia"/>
          <w:sz w:val="32"/>
          <w:szCs w:val="32"/>
          <w:lang w:val="en-US" w:eastAsia="zh-CN"/>
        </w:rPr>
      </w:pPr>
      <w:r>
        <w:rPr>
          <w:rFonts w:hint="eastAsia"/>
          <w:sz w:val="32"/>
          <w:szCs w:val="32"/>
          <w:lang w:val="en-US" w:eastAsia="zh-CN"/>
        </w:rPr>
        <w:t>等级证书实行年检制度。持证单位应当在每年3月1日—5月1日前将证书年度报告表、上一年度有关情况、业绩证明等资料以及等级证书副本一并报。浙江省生态与环境修复技术协会国土整治与生态修复专业委员会对所提交资料进行审核，经审查符合条件的予以通过年检；对达不到原等级条件的，按实际达到的标准重新核定等级和类别或取消等级证书；对不按要求提交年检材料的，视为年检不通过并予以通报，及时登载申报单位公示、公告信息；登载获证单位年检情况信息；提供公众投诉和监督平台。</w:t>
      </w:r>
    </w:p>
    <w:p>
      <w:pPr>
        <w:keepNext w:val="0"/>
        <w:keepLines w:val="0"/>
        <w:widowControl/>
        <w:numPr>
          <w:ilvl w:val="0"/>
          <w:numId w:val="2"/>
        </w:numPr>
        <w:suppressLineNumbers w:val="0"/>
        <w:ind w:firstLine="640" w:firstLineChars="200"/>
        <w:jc w:val="left"/>
        <w:rPr>
          <w:rFonts w:hint="eastAsia"/>
          <w:sz w:val="32"/>
          <w:szCs w:val="32"/>
          <w:lang w:val="en-US" w:eastAsia="zh-CN"/>
        </w:rPr>
      </w:pPr>
      <w:r>
        <w:rPr>
          <w:rFonts w:hint="eastAsia"/>
          <w:sz w:val="32"/>
          <w:szCs w:val="32"/>
          <w:lang w:val="en-US" w:eastAsia="zh-CN"/>
        </w:rPr>
        <w:t xml:space="preserve">证书有效期届满，机构需要继续从事国土整治与生态修复技术服务的，应当于有效期届满三个月前申请延续。申请证书延续的机构，应当提交本办法第十二条规定的材料及现有证书正、副本原件。浙江省生态与环境修复技术协会国土整治与生态修复专业委员会组织对材料进行初审后报协会批准，在证书有效期届满前，作出是否准予延续的决定。对符合相应证书条件和本办法第二十八条规定的，准予延续；对不符合相应证书条件或本办法第二十八条规定的，不予延续，书面通知申请机构并说明理由。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第二十条 机构有下列情形之一的，浙江省生态与环境修复技术协会分别给予警告、通报批评、责令限期整改 3 至 12 个月、缩减服务范围、降低证书等级或者取消证书，其中责令限期整改的，机构在限期整改期间，不得承担服务范围内的工作：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（一）有下列行为的责令限期整改：</w:t>
      </w:r>
    </w:p>
    <w:p>
      <w:pPr>
        <w:numPr>
          <w:ilvl w:val="0"/>
          <w:numId w:val="0"/>
        </w:numPr>
        <w:ind w:left="640" w:leftChars="0"/>
        <w:jc w:val="left"/>
        <w:rPr>
          <w:rFonts w:hint="eastAsia"/>
          <w:sz w:val="32"/>
          <w:szCs w:val="32"/>
          <w:lang w:val="en-US" w:eastAsia="zh-CN"/>
        </w:rPr>
      </w:pPr>
      <w:r>
        <w:rPr>
          <w:rFonts w:hint="eastAsia"/>
          <w:sz w:val="32"/>
          <w:szCs w:val="32"/>
          <w:lang w:val="en-US" w:eastAsia="zh-CN"/>
        </w:rPr>
        <w:t>1、被各级行政主管部门停止市场行为处罚的；</w:t>
      </w:r>
    </w:p>
    <w:p>
      <w:pPr>
        <w:numPr>
          <w:ilvl w:val="0"/>
          <w:numId w:val="0"/>
        </w:numPr>
        <w:ind w:left="640" w:leftChars="0"/>
        <w:jc w:val="left"/>
        <w:rPr>
          <w:rFonts w:hint="eastAsia"/>
          <w:sz w:val="32"/>
          <w:szCs w:val="32"/>
          <w:lang w:val="en-US" w:eastAsia="zh-CN"/>
        </w:rPr>
      </w:pPr>
      <w:r>
        <w:rPr>
          <w:rFonts w:hint="eastAsia"/>
          <w:sz w:val="32"/>
          <w:szCs w:val="32"/>
          <w:lang w:val="en-US" w:eastAsia="zh-CN"/>
        </w:rPr>
        <w:t>2、在经营活动中有违法记录的；</w:t>
      </w:r>
    </w:p>
    <w:p>
      <w:pPr>
        <w:numPr>
          <w:ilvl w:val="0"/>
          <w:numId w:val="0"/>
        </w:numPr>
        <w:ind w:left="640" w:leftChars="0"/>
        <w:jc w:val="left"/>
        <w:rPr>
          <w:rFonts w:hint="eastAsia"/>
          <w:sz w:val="32"/>
          <w:szCs w:val="32"/>
          <w:lang w:val="en-US" w:eastAsia="zh-CN"/>
        </w:rPr>
      </w:pPr>
      <w:r>
        <w:rPr>
          <w:rFonts w:hint="eastAsia"/>
          <w:sz w:val="32"/>
          <w:szCs w:val="32"/>
          <w:lang w:val="en-US" w:eastAsia="zh-CN"/>
        </w:rPr>
        <w:t>3、违反本管理办法第四章任一条款的；</w:t>
      </w:r>
    </w:p>
    <w:p>
      <w:pPr>
        <w:numPr>
          <w:ilvl w:val="0"/>
          <w:numId w:val="0"/>
        </w:numPr>
        <w:ind w:left="640" w:leftChars="0"/>
        <w:jc w:val="left"/>
        <w:rPr>
          <w:rFonts w:hint="default"/>
          <w:sz w:val="32"/>
          <w:szCs w:val="32"/>
          <w:lang w:val="en-US" w:eastAsia="zh-CN"/>
        </w:rPr>
      </w:pPr>
      <w:r>
        <w:rPr>
          <w:rFonts w:hint="eastAsia"/>
          <w:sz w:val="32"/>
          <w:szCs w:val="32"/>
          <w:lang w:val="en-US" w:eastAsia="zh-CN"/>
        </w:rPr>
        <w:t>4、证书未年检的。</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（二）有下列行为的注销证书：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1、证书有效期满未申请延续的； </w:t>
      </w: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2、法人资格终止的；</w:t>
      </w: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3、拒绝行业主管部门和本专业委员会监督管理的；</w:t>
      </w: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4、在经营活动中有重大违法记录，并造成重大负面影响的；</w:t>
      </w: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5、年审时机构人员不足本规定第八条第九条第十条规定要求的；</w:t>
      </w: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6、连续责令限期整改时间超过2年（不含）或累计责令限期整改3次以上的。</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第二十一条 浙江省生态与环境修复技术协会定期向社会或相关行业机构公布取得等级证书的机构名单。 </w:t>
      </w:r>
    </w:p>
    <w:p>
      <w:pPr>
        <w:keepNext w:val="0"/>
        <w:keepLines w:val="0"/>
        <w:widowControl/>
        <w:suppressLineNumbers w:val="0"/>
        <w:ind w:firstLine="641" w:firstLineChars="200"/>
        <w:jc w:val="center"/>
        <w:rPr>
          <w:rFonts w:hint="eastAsia"/>
          <w:b/>
          <w:bCs/>
          <w:sz w:val="32"/>
          <w:szCs w:val="32"/>
          <w:lang w:val="en-US" w:eastAsia="zh-CN"/>
        </w:rPr>
      </w:pPr>
      <w:r>
        <w:rPr>
          <w:rFonts w:hint="eastAsia"/>
          <w:b/>
          <w:bCs/>
          <w:sz w:val="32"/>
          <w:szCs w:val="32"/>
          <w:lang w:val="en-US" w:eastAsia="zh-CN"/>
        </w:rPr>
        <w:t>第四章  机构的自律管理</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第二十二条 机构应当坚持公正、科学、诚信的工作原则，遵守职业道德，讲求专业信誉，对相关社会责任负责，不得违反国家法律、法规、政策及有关管理要求。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第二十三条 机构在国土整治与生态修复工作中，应当执行国家或地方制定的收费标准。不得扰乱市场，不得以明显高于或低于标的价格参与市场竞争，自觉抵制扰乱市场行为，对于被认为有恶意竞争和低于行业成本指导价（由本专业委员会定期公布）行为的，必须接受本专业委员会的调查和处理。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第二十四条 机构必须服从本管理办法和本专业委员会的管理和监督，自觉接受本管理办法的约束，不得超越资质等级、服务范围提供技术服务。 </w:t>
      </w: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第二十五条 维护行业信誉，对受本协会等级证书约束的业务，自觉接受业务指导和监督检查，不得拒绝。接受并服从本行业其他成员的互相监督，不得打击报复。</w:t>
      </w:r>
    </w:p>
    <w:p>
      <w:pPr>
        <w:numPr>
          <w:ilvl w:val="0"/>
          <w:numId w:val="0"/>
        </w:numPr>
        <w:ind w:firstLine="640" w:firstLineChars="200"/>
        <w:jc w:val="left"/>
        <w:rPr>
          <w:rFonts w:hint="default"/>
          <w:sz w:val="32"/>
          <w:szCs w:val="32"/>
          <w:lang w:val="en-US" w:eastAsia="zh-CN"/>
        </w:rPr>
      </w:pPr>
      <w:r>
        <w:rPr>
          <w:rFonts w:hint="eastAsia"/>
          <w:sz w:val="32"/>
          <w:szCs w:val="32"/>
          <w:lang w:val="en-US" w:eastAsia="zh-CN"/>
        </w:rPr>
        <w:t>第二十六条 机构有义务参与协会组织的考察和业务交流活动，承担相关费用。甲级单位每年度应提交相关专业论文1篇，乙级单位每2年应提交相关专业论文1篇。</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第二十七条 甲级机构在5年等级证书有效期内应当完成至少20 项以上自然资源、生态环境保护、农业、林业和水利等行政主管部门负责的国土整治与生态修复项目。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乙级机构在5年等级证书有效期内应当完成至少10项以上自然资源、生态环境保护、农业、林业和水利等行政主管部门负责的国土整治与生态修复项目。</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丙级评价机构在5年等级证书有效期内应当完成至少3项以上自然资源、生态环境保护、农业、林业和水利等行政主管部门负责的国土整治与生态修复项目。</w:t>
      </w:r>
    </w:p>
    <w:p>
      <w:pPr>
        <w:keepNext w:val="0"/>
        <w:keepLines w:val="0"/>
        <w:widowControl/>
        <w:suppressLineNumbers w:val="0"/>
        <w:jc w:val="center"/>
        <w:rPr>
          <w:rFonts w:hint="eastAsia"/>
          <w:b/>
          <w:bCs/>
          <w:sz w:val="32"/>
          <w:szCs w:val="32"/>
          <w:lang w:val="en-US" w:eastAsia="zh-CN"/>
        </w:rPr>
      </w:pPr>
      <w:r>
        <w:rPr>
          <w:rFonts w:hint="eastAsia"/>
          <w:b/>
          <w:bCs/>
          <w:sz w:val="32"/>
          <w:szCs w:val="32"/>
          <w:lang w:val="en-US" w:eastAsia="zh-CN"/>
        </w:rPr>
        <w:t>第五章  证书的考核与监督</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第二十八条 浙江省生态与环境修复技术协会国土整治与生态修复专业委员会负责对获证机构实施统一监督管理，不定期的组织对机构进行抽查，并向社会公布有关情况。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 xml:space="preserve">第二十九条 抽查主要对机构的证书条件、收费情况、服务范围、工作质量、是否有违法违规行为等进行检查。 </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在抽查中发现机构不符合相应证书条件规定的，重新核定其等级证书；对违反本管理办法的按二十条予以处理。</w:t>
      </w:r>
    </w:p>
    <w:p>
      <w:pPr>
        <w:keepNext w:val="0"/>
        <w:keepLines w:val="0"/>
        <w:widowControl/>
        <w:suppressLineNumbers w:val="0"/>
        <w:jc w:val="center"/>
        <w:rPr>
          <w:rFonts w:hint="eastAsia"/>
          <w:b/>
          <w:bCs/>
          <w:sz w:val="32"/>
          <w:szCs w:val="32"/>
          <w:lang w:val="en-US" w:eastAsia="zh-CN"/>
        </w:rPr>
      </w:pPr>
      <w:r>
        <w:rPr>
          <w:rFonts w:hint="eastAsia"/>
          <w:b/>
          <w:bCs/>
          <w:sz w:val="32"/>
          <w:szCs w:val="32"/>
          <w:lang w:val="en-US" w:eastAsia="zh-CN"/>
        </w:rPr>
        <w:t>第六章  附 则</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第三十条   本办法由浙江生态与环境修复技术协会负责解释。</w:t>
      </w:r>
    </w:p>
    <w:p>
      <w:pPr>
        <w:keepNext w:val="0"/>
        <w:keepLines w:val="0"/>
        <w:widowControl/>
        <w:suppressLineNumbers w:val="0"/>
        <w:ind w:firstLine="640" w:firstLineChars="200"/>
        <w:jc w:val="left"/>
        <w:rPr>
          <w:rFonts w:hint="eastAsia"/>
          <w:sz w:val="32"/>
          <w:szCs w:val="32"/>
          <w:lang w:val="en-US" w:eastAsia="zh-CN"/>
        </w:rPr>
      </w:pPr>
      <w:r>
        <w:rPr>
          <w:rFonts w:hint="eastAsia"/>
          <w:sz w:val="32"/>
          <w:szCs w:val="32"/>
          <w:lang w:val="en-US" w:eastAsia="zh-CN"/>
        </w:rPr>
        <w:t>第三十一条 本办法2019年10月28日起施行，如遇国家和行业重大政策调整将由专委会及时修改调整。</w:t>
      </w:r>
    </w:p>
    <w:p>
      <w:pPr>
        <w:spacing w:before="156" w:beforeLines="50" w:line="420" w:lineRule="exact"/>
        <w:jc w:val="both"/>
        <w:rPr>
          <w:rFonts w:hint="default" w:ascii="华文中宋" w:hAnsi="华文中宋" w:eastAsia="华文中宋" w:cs="华文中宋"/>
          <w:sz w:val="28"/>
          <w:szCs w:val="28"/>
          <w:lang w:val="en-US" w:eastAsia="zh-CN"/>
        </w:rPr>
      </w:pPr>
    </w:p>
    <w:p>
      <w:pPr>
        <w:spacing w:before="156" w:beforeLines="50" w:line="420" w:lineRule="exact"/>
        <w:jc w:val="center"/>
        <w:rPr>
          <w:rFonts w:hint="eastAsia" w:ascii="华文中宋" w:hAnsi="华文中宋" w:eastAsia="华文中宋" w:cs="华文中宋"/>
          <w:sz w:val="28"/>
          <w:szCs w:val="28"/>
          <w:lang w:val="en-US" w:eastAsia="zh-CN"/>
        </w:rPr>
      </w:pPr>
    </w:p>
    <w:p>
      <w:pPr>
        <w:spacing w:before="156" w:beforeLines="50" w:line="420" w:lineRule="exact"/>
        <w:jc w:val="center"/>
        <w:rPr>
          <w:rFonts w:hint="eastAsia" w:ascii="华文中宋" w:hAnsi="华文中宋" w:eastAsia="华文中宋" w:cs="华文中宋"/>
          <w:sz w:val="28"/>
          <w:szCs w:val="28"/>
          <w:lang w:val="en-US" w:eastAsia="zh-CN"/>
        </w:rPr>
      </w:pPr>
    </w:p>
    <w:p>
      <w:pPr>
        <w:spacing w:before="156" w:beforeLines="50" w:line="420" w:lineRule="exact"/>
        <w:jc w:val="center"/>
        <w:rPr>
          <w:rFonts w:hint="eastAsia" w:ascii="华文中宋" w:hAnsi="华文中宋" w:eastAsia="华文中宋" w:cs="华文中宋"/>
          <w:sz w:val="28"/>
          <w:szCs w:val="28"/>
          <w:lang w:val="en-US" w:eastAsia="zh-CN"/>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p>
    <w:p>
      <w:pPr>
        <w:suppressAutoHyphens/>
        <w:autoSpaceDE w:val="0"/>
        <w:autoSpaceDN w:val="0"/>
        <w:spacing w:line="560" w:lineRule="exact"/>
        <w:textAlignment w:val="center"/>
        <w:rPr>
          <w:rFonts w:hint="eastAsia" w:ascii="仿宋GB2312" w:hAnsi="仿宋GB2312" w:eastAsia="仿宋GB2312" w:cs="仿宋GB2312"/>
          <w:color w:val="000000"/>
          <w:kern w:val="0"/>
          <w:sz w:val="32"/>
          <w:szCs w:val="32"/>
          <w:lang w:val="en-US" w:eastAsia="zh-CN"/>
        </w:rPr>
      </w:pPr>
    </w:p>
    <w:sectPr>
      <w:footerReference r:id="rId3" w:type="default"/>
      <w:pgSz w:w="12240" w:h="15840"/>
      <w:pgMar w:top="1440" w:right="1800" w:bottom="1440" w:left="1800" w:header="720" w:footer="7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中宋">
    <w:altName w:val="苹方-简"/>
    <w:panose1 w:val="02010600040101010101"/>
    <w:charset w:val="86"/>
    <w:family w:val="auto"/>
    <w:pitch w:val="default"/>
    <w:sig w:usb0="00000000" w:usb1="00000000" w:usb2="00000000" w:usb3="00000000" w:csb0="0004009F" w:csb1="DFD70000"/>
  </w:font>
  <w:font w:name="仿宋_GB2312">
    <w:altName w:val="汉仪仿宋KW"/>
    <w:panose1 w:val="00000000000000000000"/>
    <w:charset w:val="86"/>
    <w:family w:val="modern"/>
    <w:pitch w:val="default"/>
    <w:sig w:usb0="00000000" w:usb1="00000000" w:usb2="00000010" w:usb3="00000000" w:csb0="00040000" w:csb1="00000000"/>
  </w:font>
  <w:font w:name="华文新魏">
    <w:altName w:val="宋体-简"/>
    <w:panose1 w:val="02010800040101010101"/>
    <w:charset w:val="86"/>
    <w:family w:val="auto"/>
    <w:pitch w:val="default"/>
    <w:sig w:usb0="00000000" w:usb1="00000000" w:usb2="00000000" w:usb3="00000000" w:csb0="00040000" w:csb1="00000000"/>
  </w:font>
  <w:font w:name="方正小标宋简体">
    <w:altName w:val="汉仪书宋二KW"/>
    <w:panose1 w:val="00000000000000000000"/>
    <w:charset w:val="86"/>
    <w:family w:val="roman"/>
    <w:pitch w:val="default"/>
    <w:sig w:usb0="00000000" w:usb1="00000000" w:usb2="0000000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仿宋GB2312">
    <w:altName w:val="苹方-简"/>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Calibri">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30"/>
      </w:rPr>
      <w:pict>
        <v:shape id="_x0000_s4097" o:spid="_x0000_s4097"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6C643"/>
    <w:multiLevelType w:val="singleLevel"/>
    <w:tmpl w:val="9856C643"/>
    <w:lvl w:ilvl="0" w:tentative="0">
      <w:start w:val="18"/>
      <w:numFmt w:val="chineseCounting"/>
      <w:suff w:val="space"/>
      <w:lvlText w:val="第%1条"/>
      <w:lvlJc w:val="left"/>
      <w:rPr>
        <w:rFonts w:hint="eastAsia"/>
      </w:rPr>
    </w:lvl>
  </w:abstractNum>
  <w:abstractNum w:abstractNumId="1">
    <w:nsid w:val="12801764"/>
    <w:multiLevelType w:val="singleLevel"/>
    <w:tmpl w:val="12801764"/>
    <w:lvl w:ilvl="0" w:tentative="0">
      <w:start w:val="10"/>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65381E"/>
    <w:rsid w:val="000066CF"/>
    <w:rsid w:val="000336AB"/>
    <w:rsid w:val="00040EFF"/>
    <w:rsid w:val="002A40E2"/>
    <w:rsid w:val="002D2862"/>
    <w:rsid w:val="003B39F9"/>
    <w:rsid w:val="00446FE1"/>
    <w:rsid w:val="00544F3F"/>
    <w:rsid w:val="00570EB1"/>
    <w:rsid w:val="00585BA3"/>
    <w:rsid w:val="00684816"/>
    <w:rsid w:val="007F1E0D"/>
    <w:rsid w:val="0086263D"/>
    <w:rsid w:val="008A7341"/>
    <w:rsid w:val="00931012"/>
    <w:rsid w:val="009D387D"/>
    <w:rsid w:val="00BD108B"/>
    <w:rsid w:val="00C26FC4"/>
    <w:rsid w:val="00E0239B"/>
    <w:rsid w:val="00E92C0D"/>
    <w:rsid w:val="00F50C1C"/>
    <w:rsid w:val="00F5477D"/>
    <w:rsid w:val="00FA3DC2"/>
    <w:rsid w:val="00FE0E35"/>
    <w:rsid w:val="01EA20EE"/>
    <w:rsid w:val="04F44765"/>
    <w:rsid w:val="086F3044"/>
    <w:rsid w:val="08843B5E"/>
    <w:rsid w:val="0C4A1792"/>
    <w:rsid w:val="0CAB7634"/>
    <w:rsid w:val="0D0D3D18"/>
    <w:rsid w:val="0DAF78E7"/>
    <w:rsid w:val="153E4D58"/>
    <w:rsid w:val="1B5B65E0"/>
    <w:rsid w:val="1C9F1DF7"/>
    <w:rsid w:val="1D276F5F"/>
    <w:rsid w:val="1E4602D2"/>
    <w:rsid w:val="1E8E2AA1"/>
    <w:rsid w:val="1FD03C5B"/>
    <w:rsid w:val="25960110"/>
    <w:rsid w:val="25E02714"/>
    <w:rsid w:val="27F81620"/>
    <w:rsid w:val="2B010BC9"/>
    <w:rsid w:val="2B7442C4"/>
    <w:rsid w:val="2C261C35"/>
    <w:rsid w:val="2C8D5A68"/>
    <w:rsid w:val="2E0503EC"/>
    <w:rsid w:val="3565381E"/>
    <w:rsid w:val="37013B04"/>
    <w:rsid w:val="37F034FE"/>
    <w:rsid w:val="385A0C25"/>
    <w:rsid w:val="3ACB4EEF"/>
    <w:rsid w:val="3B8B2E95"/>
    <w:rsid w:val="3E745D9F"/>
    <w:rsid w:val="3F4B6156"/>
    <w:rsid w:val="41E46EC8"/>
    <w:rsid w:val="446330AF"/>
    <w:rsid w:val="4C3B730B"/>
    <w:rsid w:val="5A2072EB"/>
    <w:rsid w:val="5D762089"/>
    <w:rsid w:val="642B4B2F"/>
    <w:rsid w:val="66217EAF"/>
    <w:rsid w:val="6A176CFD"/>
    <w:rsid w:val="6B6B580B"/>
    <w:rsid w:val="6C4E3232"/>
    <w:rsid w:val="6D2F3356"/>
    <w:rsid w:val="6D840FA3"/>
    <w:rsid w:val="6DE153E8"/>
    <w:rsid w:val="6F453CDA"/>
    <w:rsid w:val="70AA73E9"/>
    <w:rsid w:val="73F111B3"/>
    <w:rsid w:val="743E481A"/>
    <w:rsid w:val="74497A45"/>
    <w:rsid w:val="74643394"/>
    <w:rsid w:val="75801791"/>
    <w:rsid w:val="75E65200"/>
    <w:rsid w:val="7620783A"/>
    <w:rsid w:val="787C2CCE"/>
    <w:rsid w:val="78946899"/>
    <w:rsid w:val="797C3F17"/>
    <w:rsid w:val="DB5B5177"/>
    <w:rsid w:val="DFF916A0"/>
    <w:rsid w:val="E7EF8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ascii="宋体" w:hAnsi="宋体" w:eastAsia="宋体" w:cs="宋体"/>
      <w:sz w:val="24"/>
    </w:rPr>
  </w:style>
  <w:style w:type="character" w:styleId="8">
    <w:name w:val="Hyperlink"/>
    <w:basedOn w:val="7"/>
    <w:qFormat/>
    <w:uiPriority w:val="0"/>
    <w:rPr>
      <w:color w:val="0000FF"/>
      <w:u w:val="single"/>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paragraph" w:customStyle="1" w:styleId="12">
    <w:name w:val="列出段落1"/>
    <w:basedOn w:val="1"/>
    <w:unhideWhenUsed/>
    <w:qFormat/>
    <w:uiPriority w:val="99"/>
    <w:pPr>
      <w:ind w:firstLine="420" w:firstLineChars="200"/>
    </w:pPr>
  </w:style>
  <w:style w:type="paragraph" w:customStyle="1" w:styleId="13">
    <w:name w:val="列出段落2"/>
    <w:basedOn w:val="1"/>
    <w:unhideWhenUsed/>
    <w:qFormat/>
    <w:uiPriority w:val="99"/>
    <w:pPr>
      <w:ind w:firstLine="420" w:firstLineChars="200"/>
    </w:pPr>
  </w:style>
  <w:style w:type="character" w:customStyle="1" w:styleId="14">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176</Words>
  <Characters>1007</Characters>
  <Lines>8</Lines>
  <Paragraphs>2</Paragraphs>
  <ScaleCrop>false</ScaleCrop>
  <LinksUpToDate>false</LinksUpToDate>
  <CharactersWithSpaces>1181</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2017-02-16T04:30:00Z</dcterms:created>
  <dc:creator>Administrator</dc:creator>
  <cp:lastModifiedBy>huye</cp:lastModifiedBy>
  <dcterms:modified xsi:type="dcterms:W3CDTF">2020-02-26T10:32:30Z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