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184"/>
        <w:gridCol w:w="1704"/>
        <w:gridCol w:w="1705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69" w:type="dxa"/>
            <w:gridSpan w:val="5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2"/>
                <w:szCs w:val="32"/>
              </w:rPr>
              <w:t>支持民营企业统筹疫情防控和绿色发展座谈会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回执单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2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车牌号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健康码情况</w:t>
            </w:r>
          </w:p>
        </w:tc>
      </w:tr>
      <w:tr>
        <w:tc>
          <w:tcPr>
            <w:tcW w:w="122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c>
          <w:tcPr>
            <w:tcW w:w="122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c>
          <w:tcPr>
            <w:tcW w:w="122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c>
          <w:tcPr>
            <w:tcW w:w="122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c>
          <w:tcPr>
            <w:tcW w:w="122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汉仪仿宋KW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5588CE"/>
    <w:rsid w:val="EB558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2020-05-26T14:55:00Z</dcterms:created>
  <dc:creator>huye</dc:creator>
  <cp:lastModifiedBy>huye</cp:lastModifiedBy>
  <dcterms:modified xsi:type="dcterms:W3CDTF">2020-05-26T14:56:29Z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